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3E4D78"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-1134745</wp:posOffset>
            </wp:positionH>
            <wp:positionV relativeFrom="paragraph">
              <wp:posOffset>-171450</wp:posOffset>
            </wp:positionV>
            <wp:extent cx="7543800" cy="1857375"/>
            <wp:effectExtent l="0" t="0" r="0" b="952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3800" cy="1857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C65969"/>
    <w:p w14:paraId="74F891C1"/>
    <w:p w14:paraId="564C4201"/>
    <w:p w14:paraId="127116FB"/>
    <w:p w14:paraId="5E7E55CB"/>
    <w:p w14:paraId="4CA1A70A"/>
    <w:p w14:paraId="7C51724B"/>
    <w:p w14:paraId="2A13DF54"/>
    <w:p w14:paraId="545D2CDF"/>
    <w:p w14:paraId="0838A2E4"/>
    <w:p w14:paraId="66C89F5F"/>
    <w:p w14:paraId="770724D8"/>
    <w:p w14:paraId="16532BEB"/>
    <w:p w14:paraId="6F27F1F3"/>
    <w:p w14:paraId="26786B10">
      <w:pPr>
        <w:spacing w:line="600" w:lineRule="exact"/>
        <w:jc w:val="center"/>
        <w:rPr>
          <w:rFonts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中国（辽宁）国际贸易单一窗口</w:t>
      </w:r>
    </w:p>
    <w:p w14:paraId="2A533292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用户手册</w:t>
      </w:r>
    </w:p>
    <w:p w14:paraId="68BD8E51">
      <w:pPr>
        <w:rPr>
          <w:rFonts w:ascii="方正小标宋_GBK" w:eastAsia="方正小标宋_GBK"/>
          <w:sz w:val="44"/>
          <w:szCs w:val="44"/>
        </w:rPr>
      </w:pPr>
    </w:p>
    <w:p w14:paraId="7BCA7727">
      <w:pPr>
        <w:rPr>
          <w:rFonts w:ascii="方正小标宋_GBK" w:eastAsia="方正小标宋_GBK"/>
          <w:sz w:val="44"/>
          <w:szCs w:val="44"/>
        </w:rPr>
      </w:pPr>
    </w:p>
    <w:p w14:paraId="7DC3D397">
      <w:pPr>
        <w:jc w:val="center"/>
        <w:rPr>
          <w:rFonts w:ascii="黑体" w:hAnsi="黑体" w:eastAsia="黑体" w:cs="黑体"/>
          <w:sz w:val="36"/>
          <w:szCs w:val="44"/>
        </w:rPr>
      </w:pPr>
      <w:r>
        <w:rPr>
          <w:rFonts w:hint="eastAsia" w:ascii="黑体" w:hAnsi="黑体" w:eastAsia="黑体" w:cs="黑体"/>
          <w:sz w:val="36"/>
          <w:szCs w:val="44"/>
          <w:lang w:val="en-US" w:eastAsia="zh-CN"/>
        </w:rPr>
        <w:t>智能客服</w:t>
      </w:r>
    </w:p>
    <w:p w14:paraId="0D3DB549">
      <w:pPr>
        <w:jc w:val="center"/>
        <w:rPr>
          <w:rFonts w:hint="eastAsia" w:ascii="黑体" w:hAnsi="黑体" w:eastAsia="黑体" w:cs="黑体"/>
          <w:sz w:val="36"/>
          <w:szCs w:val="44"/>
          <w:lang w:val="en-US" w:eastAsia="zh-CN"/>
        </w:rPr>
      </w:pPr>
      <w:r>
        <w:rPr>
          <w:rFonts w:hint="eastAsia" w:ascii="黑体" w:hAnsi="黑体" w:eastAsia="黑体" w:cs="黑体"/>
          <w:sz w:val="36"/>
          <w:szCs w:val="44"/>
          <w:lang w:val="en-US" w:eastAsia="zh-CN"/>
        </w:rPr>
        <w:t>（服务对象：本网站用户）</w:t>
      </w:r>
    </w:p>
    <w:p w14:paraId="746BEAF6">
      <w:pPr>
        <w:jc w:val="center"/>
        <w:rPr>
          <w:rFonts w:ascii="楷体_GB2312" w:eastAsia="楷体_GB2312"/>
          <w:sz w:val="36"/>
          <w:szCs w:val="44"/>
        </w:rPr>
      </w:pPr>
    </w:p>
    <w:p w14:paraId="32A0D4B4">
      <w:pPr>
        <w:pStyle w:val="5"/>
      </w:pPr>
    </w:p>
    <w:p w14:paraId="054C9C94">
      <w:pPr>
        <w:jc w:val="center"/>
        <w:rPr>
          <w:rFonts w:ascii="楷体_GB2312" w:eastAsia="楷体_GB2312"/>
          <w:sz w:val="36"/>
          <w:szCs w:val="44"/>
        </w:rPr>
      </w:pPr>
    </w:p>
    <w:p w14:paraId="549E0E19">
      <w:pPr>
        <w:jc w:val="center"/>
        <w:rPr>
          <w:rFonts w:ascii="楷体_GB2312" w:eastAsia="楷体_GB2312"/>
          <w:sz w:val="36"/>
          <w:szCs w:val="44"/>
        </w:rPr>
      </w:pPr>
    </w:p>
    <w:p w14:paraId="3DDF7101">
      <w:pPr>
        <w:spacing w:line="600" w:lineRule="exact"/>
        <w:jc w:val="center"/>
        <w:rPr>
          <w:rFonts w:ascii="楷体_GB2312" w:eastAsia="楷体_GB2312"/>
          <w:sz w:val="32"/>
          <w:szCs w:val="44"/>
        </w:rPr>
      </w:pPr>
      <w:r>
        <w:rPr>
          <w:rFonts w:hint="eastAsia" w:ascii="楷体_GB2312" w:eastAsia="楷体_GB2312"/>
          <w:sz w:val="32"/>
          <w:szCs w:val="44"/>
        </w:rPr>
        <w:t>辽宁电子口岸有限责任公司</w:t>
      </w:r>
    </w:p>
    <w:p w14:paraId="5794693E">
      <w:pPr>
        <w:spacing w:line="600" w:lineRule="exact"/>
        <w:jc w:val="center"/>
        <w:rPr>
          <w:rFonts w:ascii="楷体_GB2312" w:eastAsia="楷体_GB2312"/>
          <w:sz w:val="32"/>
          <w:szCs w:val="44"/>
        </w:rPr>
      </w:pPr>
      <w:r>
        <w:rPr>
          <w:rFonts w:hint="eastAsia" w:ascii="楷体_GB2312" w:eastAsia="楷体_GB2312"/>
          <w:sz w:val="32"/>
          <w:szCs w:val="44"/>
        </w:rPr>
        <w:t>2025年</w:t>
      </w:r>
      <w:r>
        <w:rPr>
          <w:rFonts w:hint="eastAsia" w:ascii="楷体_GB2312" w:eastAsia="楷体_GB2312"/>
          <w:sz w:val="32"/>
          <w:szCs w:val="44"/>
          <w:lang w:val="en-US" w:eastAsia="zh-CN"/>
        </w:rPr>
        <w:t>12</w:t>
      </w:r>
      <w:r>
        <w:rPr>
          <w:rFonts w:hint="eastAsia" w:ascii="楷体_GB2312" w:eastAsia="楷体_GB2312"/>
          <w:sz w:val="32"/>
          <w:szCs w:val="44"/>
        </w:rPr>
        <w:t>月</w:t>
      </w:r>
    </w:p>
    <w:p w14:paraId="5D26BE0D">
      <w:pPr>
        <w:spacing w:line="600" w:lineRule="exact"/>
        <w:jc w:val="center"/>
        <w:rPr>
          <w:rFonts w:ascii="楷体_GB2312" w:eastAsia="楷体_GB2312"/>
          <w:sz w:val="32"/>
          <w:szCs w:val="44"/>
        </w:rPr>
        <w:sectPr>
          <w:headerReference r:id="rId3" w:type="default"/>
          <w:footerReference r:id="rId4" w:type="default"/>
          <w:pgSz w:w="11906" w:h="16838"/>
          <w:pgMar w:top="1440" w:right="1800" w:bottom="1440" w:left="1800" w:header="851" w:footer="992" w:gutter="0"/>
          <w:pgNumType w:fmt="upperRoman"/>
          <w:cols w:space="425" w:num="1"/>
          <w:titlePg/>
          <w:docGrid w:type="lines" w:linePitch="312" w:charSpace="0"/>
        </w:sectPr>
      </w:pPr>
    </w:p>
    <w:p w14:paraId="24B663E4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目录</w:t>
      </w:r>
    </w:p>
    <w:sdt>
      <w:sdtPr>
        <w:rPr>
          <w:rFonts w:ascii="宋体" w:hAnsi="宋体" w:eastAsia="宋体"/>
        </w:rPr>
        <w:id w:val="147456912"/>
        <w:docPartObj>
          <w:docPartGallery w:val="Table of Contents"/>
          <w:docPartUnique/>
        </w:docPartObj>
      </w:sdtPr>
      <w:sdtEndPr>
        <w:rPr>
          <w:rFonts w:ascii="仿宋_GB2312" w:eastAsia="仿宋_GB2312" w:hAnsiTheme="minorHAnsi"/>
          <w:szCs w:val="32"/>
        </w:rPr>
      </w:sdtEndPr>
      <w:sdtContent>
        <w:p w14:paraId="2FE689E3">
          <w:pPr>
            <w:jc w:val="center"/>
          </w:pPr>
        </w:p>
        <w:p w14:paraId="508D2E78">
          <w:pPr>
            <w:pStyle w:val="12"/>
            <w:tabs>
              <w:tab w:val="right" w:leader="dot" w:pos="8306"/>
            </w:tabs>
          </w:pPr>
          <w:r>
            <w:rPr>
              <w:rFonts w:ascii="仿宋_GB2312" w:eastAsia="仿宋_GB2312"/>
              <w:b/>
              <w:sz w:val="32"/>
              <w:szCs w:val="32"/>
            </w:rPr>
            <w:fldChar w:fldCharType="begin"/>
          </w:r>
          <w:r>
            <w:rPr>
              <w:rFonts w:ascii="仿宋_GB2312" w:eastAsia="仿宋_GB2312"/>
              <w:b/>
              <w:sz w:val="32"/>
              <w:szCs w:val="32"/>
            </w:rPr>
            <w:instrText xml:space="preserve">TOC \o "1-3" \h \u </w:instrText>
          </w:r>
          <w:r>
            <w:rPr>
              <w:rFonts w:ascii="仿宋_GB2312" w:eastAsia="仿宋_GB2312"/>
              <w:b/>
              <w:sz w:val="32"/>
              <w:szCs w:val="32"/>
            </w:rPr>
            <w:fldChar w:fldCharType="separate"/>
          </w: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_Toc25175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第一章 使用须知</w:t>
          </w:r>
          <w:r>
            <w:tab/>
          </w:r>
          <w:r>
            <w:fldChar w:fldCharType="begin"/>
          </w:r>
          <w:r>
            <w:instrText xml:space="preserve"> PAGEREF _Toc25175 \h </w:instrText>
          </w:r>
          <w:r>
            <w:fldChar w:fldCharType="separate"/>
          </w:r>
          <w:r>
            <w:t>- 2 -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634A6666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_Toc25214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ascii="楷体" w:hAnsi="楷体" w:eastAsia="楷体" w:cs="楷体"/>
              <w:bCs/>
              <w:spacing w:val="-6"/>
              <w:szCs w:val="31"/>
            </w:rPr>
            <w:t>1.1</w:t>
          </w:r>
          <w:r>
            <w:rPr>
              <w:rFonts w:ascii="楷体" w:hAnsi="楷体" w:eastAsia="楷体" w:cs="楷体"/>
              <w:spacing w:val="-23"/>
              <w:szCs w:val="31"/>
            </w:rPr>
            <w:t xml:space="preserve"> </w:t>
          </w:r>
          <w:r>
            <w:rPr>
              <w:rFonts w:ascii="楷体" w:hAnsi="楷体" w:eastAsia="楷体" w:cs="楷体"/>
              <w:bCs/>
              <w:spacing w:val="-6"/>
              <w:szCs w:val="31"/>
            </w:rPr>
            <w:t>门户网站</w:t>
          </w:r>
          <w:r>
            <w:tab/>
          </w:r>
          <w:r>
            <w:fldChar w:fldCharType="begin"/>
          </w:r>
          <w:r>
            <w:instrText xml:space="preserve"> PAGEREF _Toc25214 \h </w:instrText>
          </w:r>
          <w:r>
            <w:fldChar w:fldCharType="separate"/>
          </w:r>
          <w:r>
            <w:t>- 2 -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4DBE2339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_Toc3219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ascii="楷体" w:hAnsi="楷体" w:eastAsia="楷体" w:cs="楷体"/>
              <w:bCs/>
              <w:spacing w:val="1"/>
              <w:szCs w:val="31"/>
            </w:rPr>
            <w:t>1.2.系统环境</w:t>
          </w:r>
          <w:r>
            <w:tab/>
          </w:r>
          <w:r>
            <w:fldChar w:fldCharType="begin"/>
          </w:r>
          <w:r>
            <w:instrText xml:space="preserve"> PAGEREF _Toc3219 \h </w:instrText>
          </w:r>
          <w:r>
            <w:fldChar w:fldCharType="separate"/>
          </w:r>
          <w:r>
            <w:t>- 2 -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71FD0D75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_Toc29353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ascii="楷体" w:hAnsi="楷体" w:eastAsia="楷体" w:cs="楷体"/>
              <w:bCs/>
              <w:spacing w:val="2"/>
              <w:szCs w:val="31"/>
            </w:rPr>
            <w:t>1.3.系统登录入口</w:t>
          </w:r>
          <w:r>
            <w:tab/>
          </w:r>
          <w:r>
            <w:fldChar w:fldCharType="begin"/>
          </w:r>
          <w:r>
            <w:instrText xml:space="preserve"> PAGEREF _Toc29353 \h </w:instrText>
          </w:r>
          <w:r>
            <w:fldChar w:fldCharType="separate"/>
          </w:r>
          <w:r>
            <w:t>- 2 -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254EFE06">
          <w:pPr>
            <w:pStyle w:val="12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_Toc10129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第</w:t>
          </w:r>
          <w:r>
            <w:rPr>
              <w:rFonts w:hint="eastAsia" w:ascii="黑体" w:hAnsi="黑体" w:eastAsia="黑体"/>
              <w:bCs w:val="0"/>
              <w:kern w:val="2"/>
              <w:szCs w:val="32"/>
              <w:lang w:val="en-US" w:eastAsia="zh-CN"/>
            </w:rPr>
            <w:t>二</w:t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章 操作说明</w:t>
          </w:r>
          <w:r>
            <w:tab/>
          </w:r>
          <w:r>
            <w:fldChar w:fldCharType="begin"/>
          </w:r>
          <w:r>
            <w:instrText xml:space="preserve"> PAGEREF _Toc10129 \h </w:instrText>
          </w:r>
          <w:r>
            <w:fldChar w:fldCharType="separate"/>
          </w:r>
          <w:r>
            <w:t>- 3 -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320CFA90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_Toc22220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2</w:t>
          </w:r>
          <w:r>
            <w:rPr>
              <w:rFonts w:hint="eastAsia" w:ascii="楷体" w:hAnsi="楷体" w:eastAsia="楷体" w:cs="楷体"/>
              <w:bCs/>
              <w:szCs w:val="32"/>
            </w:rPr>
            <w:t>.1</w:t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录入身份</w:t>
          </w:r>
          <w:r>
            <w:tab/>
          </w:r>
          <w:r>
            <w:fldChar w:fldCharType="begin"/>
          </w:r>
          <w:r>
            <w:instrText xml:space="preserve"> PAGEREF _Toc22220 \h </w:instrText>
          </w:r>
          <w:r>
            <w:fldChar w:fldCharType="separate"/>
          </w:r>
          <w:r>
            <w:t>- 3 -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381DC916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_Toc5366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2</w:t>
          </w:r>
          <w:r>
            <w:rPr>
              <w:rFonts w:hint="eastAsia" w:ascii="楷体" w:hAnsi="楷体" w:eastAsia="楷体" w:cs="楷体"/>
              <w:bCs/>
              <w:szCs w:val="32"/>
            </w:rPr>
            <w:t>.2</w:t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咨询问题</w:t>
          </w:r>
          <w:r>
            <w:tab/>
          </w:r>
          <w:r>
            <w:fldChar w:fldCharType="begin"/>
          </w:r>
          <w:r>
            <w:instrText xml:space="preserve"> PAGEREF _Toc5366 \h </w:instrText>
          </w:r>
          <w:r>
            <w:fldChar w:fldCharType="separate"/>
          </w:r>
          <w:r>
            <w:t>- 3 -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4FD38E41">
          <w:pPr>
            <w:pStyle w:val="12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_Toc5590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第</w:t>
          </w:r>
          <w:r>
            <w:rPr>
              <w:rFonts w:hint="eastAsia" w:ascii="黑体" w:hAnsi="黑体" w:eastAsia="黑体"/>
              <w:bCs w:val="0"/>
              <w:kern w:val="2"/>
              <w:szCs w:val="32"/>
              <w:lang w:val="en-US" w:eastAsia="zh-CN"/>
            </w:rPr>
            <w:t>三</w:t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 xml:space="preserve">章 </w:t>
          </w:r>
          <w:r>
            <w:rPr>
              <w:rFonts w:hint="eastAsia" w:ascii="黑体" w:hAnsi="黑体" w:eastAsia="黑体"/>
              <w:bCs w:val="0"/>
              <w:kern w:val="2"/>
              <w:szCs w:val="32"/>
              <w:lang w:val="en-US" w:eastAsia="zh-CN"/>
            </w:rPr>
            <w:t>系统介绍</w:t>
          </w:r>
          <w:r>
            <w:tab/>
          </w:r>
          <w:r>
            <w:fldChar w:fldCharType="begin"/>
          </w:r>
          <w:r>
            <w:instrText xml:space="preserve"> PAGEREF _Toc5590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406B1EE9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_Toc17481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3</w:t>
          </w:r>
          <w:r>
            <w:rPr>
              <w:rFonts w:hint="eastAsia" w:ascii="楷体" w:hAnsi="楷体" w:eastAsia="楷体" w:cs="楷体"/>
              <w:bCs/>
              <w:szCs w:val="32"/>
            </w:rPr>
            <w:t>.1</w:t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系统介绍</w:t>
          </w:r>
          <w:r>
            <w:tab/>
          </w:r>
          <w:r>
            <w:fldChar w:fldCharType="begin"/>
          </w:r>
          <w:r>
            <w:instrText xml:space="preserve"> PAGEREF _Toc17481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45F0F646">
          <w:pPr>
            <w:pStyle w:val="12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_Toc15400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第</w:t>
          </w:r>
          <w:r>
            <w:rPr>
              <w:rFonts w:hint="eastAsia" w:ascii="黑体" w:hAnsi="黑体" w:eastAsia="黑体"/>
              <w:bCs w:val="0"/>
              <w:kern w:val="2"/>
              <w:szCs w:val="32"/>
              <w:lang w:val="en-US" w:eastAsia="zh-CN"/>
            </w:rPr>
            <w:t>四</w:t>
          </w:r>
          <w:r>
            <w:rPr>
              <w:rFonts w:hint="eastAsia" w:ascii="黑体" w:hAnsi="黑体" w:eastAsia="黑体"/>
              <w:bCs w:val="0"/>
              <w:kern w:val="2"/>
              <w:szCs w:val="32"/>
            </w:rPr>
            <w:t>章 客户服务</w:t>
          </w:r>
          <w:r>
            <w:tab/>
          </w:r>
          <w:r>
            <w:fldChar w:fldCharType="begin"/>
          </w:r>
          <w:r>
            <w:instrText xml:space="preserve"> PAGEREF _Toc15400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5EA0818B">
          <w:pPr>
            <w:pStyle w:val="13"/>
            <w:tabs>
              <w:tab w:val="right" w:leader="dot" w:pos="8306"/>
            </w:tabs>
          </w:pPr>
          <w:r>
            <w:rPr>
              <w:rFonts w:ascii="仿宋_GB2312" w:eastAsia="仿宋_GB2312"/>
              <w:szCs w:val="32"/>
            </w:rPr>
            <w:fldChar w:fldCharType="begin"/>
          </w:r>
          <w:r>
            <w:rPr>
              <w:rFonts w:ascii="仿宋_GB2312" w:eastAsia="仿宋_GB2312"/>
              <w:szCs w:val="32"/>
            </w:rPr>
            <w:instrText xml:space="preserve"> HYPERLINK \l _Toc18324 </w:instrText>
          </w:r>
          <w:r>
            <w:rPr>
              <w:rFonts w:ascii="仿宋_GB2312" w:eastAsia="仿宋_GB2312"/>
              <w:szCs w:val="32"/>
            </w:rPr>
            <w:fldChar w:fldCharType="separate"/>
          </w:r>
          <w:r>
            <w:rPr>
              <w:rFonts w:hint="eastAsia" w:ascii="楷体" w:hAnsi="楷体" w:eastAsia="楷体" w:cs="楷体"/>
              <w:bCs/>
              <w:szCs w:val="32"/>
              <w:lang w:val="en-US" w:eastAsia="zh-CN"/>
            </w:rPr>
            <w:t>4</w:t>
          </w:r>
          <w:r>
            <w:rPr>
              <w:rFonts w:hint="eastAsia" w:ascii="楷体" w:hAnsi="楷体" w:eastAsia="楷体" w:cs="楷体"/>
              <w:bCs/>
              <w:szCs w:val="32"/>
            </w:rPr>
            <w:t>.1咨询方式</w:t>
          </w:r>
          <w:r>
            <w:tab/>
          </w:r>
          <w:r>
            <w:fldChar w:fldCharType="begin"/>
          </w:r>
          <w:r>
            <w:instrText xml:space="preserve"> PAGEREF _Toc18324 \h </w:instrText>
          </w:r>
          <w:r>
            <w:fldChar w:fldCharType="separate"/>
          </w:r>
          <w:r>
            <w:t>- 4 -</w:t>
          </w:r>
          <w:r>
            <w:fldChar w:fldCharType="end"/>
          </w:r>
          <w:r>
            <w:rPr>
              <w:rFonts w:ascii="仿宋_GB2312" w:eastAsia="仿宋_GB2312"/>
              <w:szCs w:val="32"/>
            </w:rPr>
            <w:fldChar w:fldCharType="end"/>
          </w:r>
        </w:p>
        <w:p w14:paraId="468A8AEC">
          <w:pPr>
            <w:spacing w:line="600" w:lineRule="exact"/>
            <w:jc w:val="left"/>
            <w:rPr>
              <w:rFonts w:ascii="仿宋_GB2312" w:eastAsia="仿宋_GB2312"/>
              <w:szCs w:val="32"/>
            </w:rPr>
          </w:pPr>
          <w:r>
            <w:rPr>
              <w:rFonts w:ascii="仿宋_GB2312" w:eastAsia="仿宋_GB2312"/>
              <w:szCs w:val="32"/>
            </w:rPr>
            <w:fldChar w:fldCharType="end"/>
          </w:r>
        </w:p>
      </w:sdtContent>
    </w:sdt>
    <w:p w14:paraId="405E8F09">
      <w:pPr>
        <w:pStyle w:val="5"/>
      </w:pPr>
    </w:p>
    <w:p w14:paraId="62611157">
      <w:pPr>
        <w:rPr>
          <w:rFonts w:hint="eastAsia" w:ascii="黑体" w:hAnsi="黑体" w:eastAsia="黑体"/>
          <w:b w:val="0"/>
          <w:bCs w:val="0"/>
          <w:kern w:val="2"/>
          <w:szCs w:val="32"/>
        </w:rPr>
      </w:pPr>
      <w:bookmarkStart w:id="0" w:name="_Toc509572886"/>
      <w:bookmarkStart w:id="1" w:name="_Toc9428"/>
      <w:r>
        <w:rPr>
          <w:rFonts w:hint="eastAsia" w:ascii="黑体" w:hAnsi="黑体" w:eastAsia="黑体"/>
          <w:b w:val="0"/>
          <w:bCs w:val="0"/>
          <w:kern w:val="2"/>
          <w:szCs w:val="32"/>
        </w:rPr>
        <w:br w:type="page"/>
      </w:r>
    </w:p>
    <w:p w14:paraId="4AC1AE2B">
      <w:pPr>
        <w:pStyle w:val="2"/>
        <w:numPr>
          <w:ilvl w:val="0"/>
          <w:numId w:val="0"/>
        </w:numPr>
        <w:ind w:left="432"/>
        <w:rPr>
          <w:rFonts w:ascii="黑体" w:hAnsi="黑体" w:eastAsia="黑体"/>
          <w:b w:val="0"/>
          <w:bCs w:val="0"/>
          <w:kern w:val="2"/>
          <w:szCs w:val="32"/>
        </w:rPr>
      </w:pPr>
      <w:bookmarkStart w:id="2" w:name="_Toc25175"/>
      <w:r>
        <w:rPr>
          <w:rFonts w:hint="eastAsia" w:ascii="黑体" w:hAnsi="黑体" w:eastAsia="黑体"/>
          <w:b w:val="0"/>
          <w:bCs w:val="0"/>
          <w:kern w:val="2"/>
          <w:szCs w:val="32"/>
        </w:rPr>
        <w:t xml:space="preserve">第一章 </w:t>
      </w:r>
      <w:bookmarkEnd w:id="0"/>
      <w:bookmarkEnd w:id="1"/>
      <w:bookmarkStart w:id="3" w:name="_Toc28410"/>
      <w:bookmarkStart w:id="4" w:name="_Toc9868"/>
      <w:bookmarkStart w:id="5" w:name="_Toc9853"/>
      <w:r>
        <w:rPr>
          <w:rFonts w:hint="eastAsia" w:ascii="黑体" w:hAnsi="黑体" w:eastAsia="黑体"/>
          <w:b w:val="0"/>
          <w:bCs w:val="0"/>
          <w:kern w:val="2"/>
          <w:szCs w:val="32"/>
        </w:rPr>
        <w:t>使用须知</w:t>
      </w:r>
      <w:bookmarkEnd w:id="2"/>
      <w:bookmarkEnd w:id="3"/>
    </w:p>
    <w:bookmarkEnd w:id="4"/>
    <w:bookmarkEnd w:id="5"/>
    <w:p w14:paraId="72458BDC">
      <w:pPr>
        <w:spacing w:before="219" w:line="234" w:lineRule="auto"/>
        <w:ind w:left="841"/>
        <w:outlineLvl w:val="1"/>
        <w:rPr>
          <w:rFonts w:ascii="楷体" w:hAnsi="楷体" w:eastAsia="楷体" w:cs="楷体"/>
          <w:sz w:val="31"/>
          <w:szCs w:val="31"/>
        </w:rPr>
      </w:pPr>
      <w:bookmarkStart w:id="6" w:name="_Toc25214"/>
      <w:r>
        <w:rPr>
          <w:rFonts w:ascii="楷体" w:hAnsi="楷体" w:eastAsia="楷体" w:cs="楷体"/>
          <w:b/>
          <w:bCs/>
          <w:spacing w:val="-6"/>
          <w:sz w:val="31"/>
          <w:szCs w:val="31"/>
        </w:rPr>
        <w:t>1.1</w:t>
      </w:r>
      <w:r>
        <w:rPr>
          <w:rFonts w:ascii="楷体" w:hAnsi="楷体" w:eastAsia="楷体" w:cs="楷体"/>
          <w:spacing w:val="-23"/>
          <w:sz w:val="31"/>
          <w:szCs w:val="31"/>
        </w:rPr>
        <w:t xml:space="preserve"> </w:t>
      </w:r>
      <w:r>
        <w:rPr>
          <w:rFonts w:ascii="楷体" w:hAnsi="楷体" w:eastAsia="楷体" w:cs="楷体"/>
          <w:b/>
          <w:bCs/>
          <w:spacing w:val="-6"/>
          <w:sz w:val="31"/>
          <w:szCs w:val="31"/>
        </w:rPr>
        <w:t>门户网站</w:t>
      </w:r>
      <w:bookmarkEnd w:id="6"/>
    </w:p>
    <w:p w14:paraId="7784F7C1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智能客服</w:t>
      </w:r>
      <w:r>
        <w:rPr>
          <w:rFonts w:hint="eastAsia" w:ascii="仿宋" w:hAnsi="仿宋" w:eastAsia="仿宋" w:cs="仿宋"/>
          <w:spacing w:val="8"/>
          <w:sz w:val="32"/>
          <w:szCs w:val="32"/>
        </w:rPr>
        <w:t>为网页形式，用户打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开浏览器输入</w:t>
      </w:r>
      <w:r>
        <w:rPr>
          <w:rFonts w:hint="eastAsia" w:ascii="仿宋" w:hAnsi="仿宋" w:eastAsia="仿宋" w:cs="仿宋"/>
          <w:sz w:val="32"/>
          <w:szCs w:val="32"/>
        </w:rPr>
        <w:fldChar w:fldCharType="begin"/>
      </w:r>
      <w:r>
        <w:rPr>
          <w:rFonts w:hint="eastAsia" w:ascii="仿宋" w:hAnsi="仿宋" w:eastAsia="仿宋" w:cs="仿宋"/>
          <w:sz w:val="32"/>
          <w:szCs w:val="32"/>
        </w:rPr>
        <w:instrText xml:space="preserve"> HYPERLINK "https://www.singlewindow.ln.cn" </w:instrText>
      </w:r>
      <w:r>
        <w:rPr>
          <w:rFonts w:hint="eastAsia" w:ascii="仿宋" w:hAnsi="仿宋" w:eastAsia="仿宋" w:cs="仿宋"/>
          <w:sz w:val="32"/>
          <w:szCs w:val="32"/>
        </w:rPr>
        <w:fldChar w:fldCharType="separate"/>
      </w:r>
      <w:r>
        <w:rPr>
          <w:rFonts w:hint="eastAsia" w:ascii="仿宋" w:hAnsi="仿宋" w:eastAsia="仿宋" w:cs="仿宋"/>
          <w:sz w:val="32"/>
          <w:szCs w:val="32"/>
        </w:rPr>
        <w:t>https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://</w:t>
      </w:r>
      <w:r>
        <w:rPr>
          <w:rFonts w:hint="eastAsia" w:ascii="仿宋" w:hAnsi="仿宋" w:eastAsia="仿宋" w:cs="仿宋"/>
          <w:sz w:val="32"/>
          <w:szCs w:val="32"/>
        </w:rPr>
        <w:t>www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singlewindow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ln</w:t>
      </w:r>
      <w:r>
        <w:rPr>
          <w:rFonts w:hint="eastAsia" w:ascii="仿宋" w:hAnsi="仿宋" w:eastAsia="仿宋" w:cs="仿宋"/>
          <w:spacing w:val="13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</w:rPr>
        <w:t>cn</w:t>
      </w:r>
      <w:r>
        <w:rPr>
          <w:rFonts w:hint="eastAsia" w:ascii="仿宋" w:hAnsi="仿宋" w:eastAsia="仿宋" w:cs="仿宋"/>
          <w:sz w:val="32"/>
          <w:szCs w:val="32"/>
        </w:rPr>
        <w:fldChar w:fldCharType="end"/>
      </w:r>
      <w:r>
        <w:rPr>
          <w:rFonts w:hint="eastAsia" w:ascii="仿宋" w:hAnsi="仿宋" w:eastAsia="仿宋" w:cs="仿宋"/>
          <w:spacing w:val="7"/>
          <w:sz w:val="32"/>
          <w:szCs w:val="32"/>
        </w:rPr>
        <w:t>。</w:t>
      </w:r>
    </w:p>
    <w:p w14:paraId="6F056E5E">
      <w:pPr>
        <w:spacing w:line="228" w:lineRule="auto"/>
        <w:ind w:left="841"/>
        <w:outlineLvl w:val="1"/>
        <w:rPr>
          <w:rFonts w:ascii="楷体" w:hAnsi="楷体" w:eastAsia="楷体" w:cs="楷体"/>
          <w:sz w:val="31"/>
          <w:szCs w:val="31"/>
        </w:rPr>
      </w:pPr>
      <w:bookmarkStart w:id="7" w:name="bookmark7"/>
      <w:bookmarkEnd w:id="7"/>
      <w:bookmarkStart w:id="8" w:name="bookmark6"/>
      <w:bookmarkEnd w:id="8"/>
      <w:bookmarkStart w:id="9" w:name="_Toc3219"/>
      <w:r>
        <w:rPr>
          <w:rFonts w:ascii="楷体" w:hAnsi="楷体" w:eastAsia="楷体" w:cs="楷体"/>
          <w:b/>
          <w:bCs/>
          <w:spacing w:val="1"/>
          <w:sz w:val="31"/>
          <w:szCs w:val="31"/>
        </w:rPr>
        <w:t>1.2.系统环境</w:t>
      </w:r>
      <w:bookmarkEnd w:id="9"/>
    </w:p>
    <w:p w14:paraId="6C64458C">
      <w:pPr>
        <w:spacing w:before="215" w:line="226" w:lineRule="auto"/>
        <w:ind w:left="77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18"/>
          <w:sz w:val="31"/>
          <w:szCs w:val="31"/>
        </w:rPr>
        <w:t>·操作系统</w:t>
      </w:r>
    </w:p>
    <w:p w14:paraId="12F9355B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Windows7 或 10（32 位或 64 位操作系统均可）不推荐windowsXP 系统</w:t>
      </w:r>
    </w:p>
    <w:p w14:paraId="4FC39E34">
      <w:pPr>
        <w:spacing w:line="228" w:lineRule="auto"/>
        <w:ind w:left="77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b/>
          <w:bCs/>
          <w:spacing w:val="-31"/>
          <w:sz w:val="31"/>
          <w:szCs w:val="31"/>
        </w:rPr>
        <w:t>·</w:t>
      </w:r>
      <w:r>
        <w:rPr>
          <w:rFonts w:ascii="仿宋" w:hAnsi="仿宋" w:eastAsia="仿宋" w:cs="仿宋"/>
          <w:spacing w:val="-128"/>
          <w:sz w:val="31"/>
          <w:szCs w:val="31"/>
        </w:rPr>
        <w:t xml:space="preserve"> </w:t>
      </w:r>
      <w:r>
        <w:rPr>
          <w:rFonts w:ascii="仿宋" w:hAnsi="仿宋" w:eastAsia="仿宋" w:cs="仿宋"/>
          <w:b/>
          <w:bCs/>
          <w:spacing w:val="-31"/>
          <w:sz w:val="31"/>
          <w:szCs w:val="31"/>
        </w:rPr>
        <w:t>浏览器</w:t>
      </w:r>
    </w:p>
    <w:p w14:paraId="33925B08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推荐使用 Google Chrome浏览器。</w:t>
      </w:r>
      <w:bookmarkStart w:id="32" w:name="_GoBack"/>
      <w:bookmarkEnd w:id="32"/>
    </w:p>
    <w:p w14:paraId="090BC80D">
      <w:pPr>
        <w:spacing w:before="229" w:line="229" w:lineRule="auto"/>
        <w:ind w:left="841"/>
        <w:outlineLvl w:val="1"/>
        <w:rPr>
          <w:rFonts w:ascii="楷体" w:hAnsi="楷体" w:eastAsia="楷体" w:cs="楷体"/>
          <w:sz w:val="31"/>
          <w:szCs w:val="31"/>
        </w:rPr>
      </w:pPr>
      <w:bookmarkStart w:id="10" w:name="bookmark8"/>
      <w:bookmarkEnd w:id="10"/>
      <w:bookmarkStart w:id="11" w:name="bookmark9"/>
      <w:bookmarkEnd w:id="11"/>
      <w:bookmarkStart w:id="12" w:name="_Toc29353"/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3535045</wp:posOffset>
            </wp:positionH>
            <wp:positionV relativeFrom="paragraph">
              <wp:posOffset>367665</wp:posOffset>
            </wp:positionV>
            <wp:extent cx="2033905" cy="2841625"/>
            <wp:effectExtent l="0" t="0" r="6350" b="8255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33905" cy="2841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楷体" w:hAnsi="楷体" w:eastAsia="楷体" w:cs="楷体"/>
          <w:b/>
          <w:bCs/>
          <w:spacing w:val="2"/>
          <w:sz w:val="31"/>
          <w:szCs w:val="31"/>
        </w:rPr>
        <w:t>1.3.系统登录入口</w:t>
      </w:r>
      <w:bookmarkEnd w:id="12"/>
    </w:p>
    <w:p w14:paraId="469D40BC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用户打开浏览器输入</w:t>
      </w:r>
    </w:p>
    <w:p w14:paraId="4F901C6B">
      <w:pPr>
        <w:spacing w:before="209" w:line="357" w:lineRule="auto"/>
        <w:ind w:left="34" w:right="13" w:firstLine="646"/>
        <w:jc w:val="both"/>
        <w:rPr>
          <w:rFonts w:ascii="仿宋" w:hAnsi="仿宋" w:eastAsia="仿宋" w:cs="仿宋"/>
          <w:spacing w:val="7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fldChar w:fldCharType="begin"/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instrText xml:space="preserve"> HYPERLINK "https://www.singlewindow.ln.cn" </w:instrTex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fldChar w:fldCharType="separate"/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https://www.singlewindow.ln.cn</w: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fldChar w:fldCharType="end"/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，选择右侧浮动图标</w: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drawing>
          <wp:inline distT="0" distB="0" distL="114300" distR="114300">
            <wp:extent cx="666750" cy="685800"/>
            <wp:effectExtent l="0" t="0" r="0" b="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，弹出智能客服窗口，如图所示。</w:t>
      </w:r>
    </w:p>
    <w:p w14:paraId="7D79C5A7">
      <w:pPr>
        <w:spacing w:before="218" w:line="357" w:lineRule="auto"/>
        <w:ind w:left="33" w:right="16" w:hanging="12"/>
        <w:rPr>
          <w:rFonts w:ascii="仿宋" w:hAnsi="仿宋" w:eastAsia="仿宋" w:cs="仿宋"/>
          <w:spacing w:val="7"/>
          <w:sz w:val="31"/>
          <w:szCs w:val="31"/>
        </w:rPr>
      </w:pPr>
    </w:p>
    <w:p w14:paraId="66479546">
      <w:pPr>
        <w:spacing w:before="218" w:line="357" w:lineRule="auto"/>
        <w:ind w:left="33" w:right="16" w:hanging="12"/>
        <w:jc w:val="center"/>
        <w:rPr>
          <w:rFonts w:ascii="仿宋" w:hAnsi="仿宋" w:eastAsia="仿宋" w:cs="仿宋"/>
          <w:spacing w:val="7"/>
          <w:sz w:val="31"/>
          <w:szCs w:val="31"/>
        </w:rPr>
      </w:pPr>
    </w:p>
    <w:p w14:paraId="7CB28281">
      <w:pPr>
        <w:pStyle w:val="2"/>
        <w:numPr>
          <w:ilvl w:val="0"/>
          <w:numId w:val="0"/>
        </w:numPr>
        <w:ind w:left="432"/>
        <w:rPr>
          <w:rFonts w:ascii="黑体" w:hAnsi="黑体" w:eastAsia="黑体"/>
          <w:b w:val="0"/>
          <w:bCs w:val="0"/>
          <w:kern w:val="2"/>
          <w:szCs w:val="32"/>
        </w:rPr>
      </w:pPr>
      <w:bookmarkStart w:id="13" w:name="_Toc31866"/>
      <w:bookmarkStart w:id="14" w:name="_Toc10129"/>
      <w:bookmarkStart w:id="15" w:name="_Toc30929"/>
      <w:bookmarkStart w:id="16" w:name="_Toc31112"/>
      <w:bookmarkStart w:id="17" w:name="_Toc509572906"/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3528695</wp:posOffset>
            </wp:positionH>
            <wp:positionV relativeFrom="paragraph">
              <wp:posOffset>100965</wp:posOffset>
            </wp:positionV>
            <wp:extent cx="2051685" cy="2865120"/>
            <wp:effectExtent l="0" t="0" r="10160" b="6350"/>
            <wp:wrapSquare wrapText="bothSides"/>
            <wp:docPr id="10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51685" cy="286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/>
          <w:b w:val="0"/>
          <w:bCs w:val="0"/>
          <w:kern w:val="2"/>
          <w:szCs w:val="32"/>
        </w:rPr>
        <w:t>第</w:t>
      </w:r>
      <w:r>
        <w:rPr>
          <w:rFonts w:hint="eastAsia" w:ascii="黑体" w:hAnsi="黑体" w:eastAsia="黑体"/>
          <w:b w:val="0"/>
          <w:bCs w:val="0"/>
          <w:kern w:val="2"/>
          <w:szCs w:val="32"/>
          <w:lang w:val="en-US" w:eastAsia="zh-CN"/>
        </w:rPr>
        <w:t>二</w:t>
      </w:r>
      <w:r>
        <w:rPr>
          <w:rFonts w:hint="eastAsia" w:ascii="黑体" w:hAnsi="黑体" w:eastAsia="黑体"/>
          <w:b w:val="0"/>
          <w:bCs w:val="0"/>
          <w:kern w:val="2"/>
          <w:szCs w:val="32"/>
        </w:rPr>
        <w:t>章 操作说明</w:t>
      </w:r>
      <w:bookmarkEnd w:id="13"/>
      <w:bookmarkEnd w:id="14"/>
    </w:p>
    <w:p w14:paraId="71329306">
      <w:pPr>
        <w:spacing w:line="600" w:lineRule="exact"/>
        <w:ind w:firstLine="643" w:firstLineChars="200"/>
        <w:jc w:val="left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bookmarkStart w:id="18" w:name="_Toc10353"/>
      <w:bookmarkStart w:id="19" w:name="_Toc22220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2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.1</w:t>
      </w:r>
      <w:bookmarkEnd w:id="18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录入身份</w:t>
      </w:r>
      <w:bookmarkEnd w:id="19"/>
    </w:p>
    <w:p w14:paraId="7AC0AFAC">
      <w:pPr>
        <w:spacing w:before="209" w:line="357" w:lineRule="auto"/>
        <w:ind w:left="34" w:right="13" w:firstLine="646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在弹出的窗口中填写您想展示的“姓名”，输入正确的“验证码”后点击“提交”，完成身份的录入，进入到智能客服的聊天界面。</w:t>
      </w:r>
    </w:p>
    <w:p w14:paraId="44F3FA0A">
      <w:pPr>
        <w:jc w:val="center"/>
      </w:pPr>
    </w:p>
    <w:p w14:paraId="1556F23B">
      <w:pPr>
        <w:spacing w:line="600" w:lineRule="exact"/>
        <w:ind w:firstLine="643" w:firstLineChars="200"/>
        <w:jc w:val="left"/>
        <w:outlineLvl w:val="1"/>
        <w:rPr>
          <w:rFonts w:hint="eastAsia" w:ascii="楷体" w:hAnsi="楷体" w:eastAsia="楷体" w:cs="楷体"/>
          <w:b/>
          <w:bCs/>
          <w:sz w:val="32"/>
          <w:szCs w:val="32"/>
          <w:lang w:eastAsia="zh-CN"/>
        </w:rPr>
      </w:pPr>
      <w:bookmarkStart w:id="20" w:name="_Toc8676"/>
      <w:bookmarkStart w:id="21" w:name="_Toc5366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2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.2</w:t>
      </w:r>
      <w:bookmarkEnd w:id="20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咨询问题</w:t>
      </w:r>
      <w:bookmarkEnd w:id="21"/>
    </w:p>
    <w:p w14:paraId="4557A9BE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3594735</wp:posOffset>
            </wp:positionH>
            <wp:positionV relativeFrom="paragraph">
              <wp:posOffset>147955</wp:posOffset>
            </wp:positionV>
            <wp:extent cx="1931670" cy="2790825"/>
            <wp:effectExtent l="0" t="0" r="635" b="5080"/>
            <wp:wrapSquare wrapText="bothSides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31670" cy="279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在聊天界面的下方文本框中可以输入想要咨询的问题后，点击发送按钮或者按键盘“Enter键”（回车键）。提出问题后，稍等片刻，智能客服将会做出合适的回答，若智能客服的知识库中未包含您的问题，它会主动建议您联系人工客服。</w:t>
      </w:r>
    </w:p>
    <w:p w14:paraId="49F8E400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</w:p>
    <w:p w14:paraId="1760FE75">
      <w:pPr>
        <w:spacing w:line="600" w:lineRule="exact"/>
        <w:ind w:firstLine="640" w:firstLineChars="200"/>
        <w:jc w:val="left"/>
        <w:rPr>
          <w:rFonts w:hint="default" w:ascii="仿宋_GB2312" w:eastAsia="仿宋_GB2312"/>
          <w:sz w:val="32"/>
          <w:szCs w:val="32"/>
          <w:lang w:val="en-US" w:eastAsia="zh-CN"/>
        </w:rPr>
      </w:pPr>
    </w:p>
    <w:p w14:paraId="53E577CE">
      <w:pPr>
        <w:jc w:val="center"/>
        <w:rPr>
          <w:rFonts w:hint="default"/>
          <w:lang w:val="en-US" w:eastAsia="zh-CN"/>
        </w:rPr>
      </w:pPr>
    </w:p>
    <w:p w14:paraId="4118D39A">
      <w:pPr>
        <w:jc w:val="center"/>
        <w:rPr>
          <w:rFonts w:hint="default"/>
          <w:lang w:val="en-US" w:eastAsia="zh-CN"/>
        </w:rPr>
      </w:pPr>
    </w:p>
    <w:p w14:paraId="4AE3430A">
      <w:pPr>
        <w:jc w:val="center"/>
        <w:rPr>
          <w:rFonts w:hint="default"/>
          <w:lang w:val="en-US" w:eastAsia="zh-CN"/>
        </w:rPr>
      </w:pPr>
    </w:p>
    <w:p w14:paraId="34F1F099">
      <w:pPr>
        <w:numPr>
          <w:ilvl w:val="0"/>
          <w:numId w:val="0"/>
        </w:numPr>
        <w:ind w:left="432"/>
        <w:outlineLvl w:val="9"/>
        <w:rPr>
          <w:rFonts w:hint="eastAsia"/>
          <w:lang w:val="en-US" w:eastAsia="zh-CN"/>
        </w:rPr>
      </w:pPr>
      <w:bookmarkStart w:id="22" w:name="_Toc4212"/>
      <w:r>
        <w:rPr>
          <w:rFonts w:hint="eastAsia"/>
          <w:lang w:val="en-US" w:eastAsia="zh-CN"/>
        </w:rPr>
        <w:t xml:space="preserve">  </w:t>
      </w:r>
    </w:p>
    <w:p w14:paraId="27A987FC">
      <w:pPr>
        <w:numPr>
          <w:ilvl w:val="0"/>
          <w:numId w:val="0"/>
        </w:numPr>
        <w:ind w:left="432"/>
        <w:outlineLvl w:val="9"/>
      </w:pPr>
    </w:p>
    <w:p w14:paraId="7ECF6DDA">
      <w:pPr>
        <w:numPr>
          <w:ilvl w:val="0"/>
          <w:numId w:val="0"/>
        </w:numPr>
        <w:ind w:left="432"/>
        <w:outlineLvl w:val="9"/>
      </w:pPr>
    </w:p>
    <w:p w14:paraId="17595E51">
      <w:pPr>
        <w:ind w:right="118" w:rightChars="56"/>
        <w:jc w:val="center"/>
      </w:pPr>
    </w:p>
    <w:p w14:paraId="363F6016">
      <w:pPr>
        <w:numPr>
          <w:ilvl w:val="0"/>
          <w:numId w:val="0"/>
        </w:numPr>
        <w:ind w:left="0" w:leftChars="0" w:right="55" w:rightChars="26" w:firstLine="0" w:firstLineChars="0"/>
        <w:jc w:val="center"/>
        <w:outlineLvl w:val="9"/>
      </w:pPr>
    </w:p>
    <w:p w14:paraId="00827753">
      <w:pPr>
        <w:numPr>
          <w:ilvl w:val="0"/>
          <w:numId w:val="0"/>
        </w:numPr>
        <w:ind w:left="432"/>
        <w:outlineLvl w:val="9"/>
      </w:pPr>
      <w:r>
        <w:drawing>
          <wp:inline distT="0" distB="0" distL="114300" distR="114300">
            <wp:extent cx="2084705" cy="2911475"/>
            <wp:effectExtent l="0" t="0" r="9525" b="3175"/>
            <wp:docPr id="12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84705" cy="291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082165" cy="2908300"/>
            <wp:effectExtent l="0" t="0" r="1270" b="6350"/>
            <wp:docPr id="1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82165" cy="290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20D42">
      <w:pPr>
        <w:numPr>
          <w:ilvl w:val="0"/>
          <w:numId w:val="0"/>
        </w:numPr>
        <w:ind w:left="432"/>
        <w:outlineLvl w:val="9"/>
      </w:pPr>
    </w:p>
    <w:p w14:paraId="50D1805A">
      <w:pPr>
        <w:numPr>
          <w:ilvl w:val="0"/>
          <w:numId w:val="0"/>
        </w:numPr>
        <w:ind w:left="0" w:leftChars="0" w:firstLine="0" w:firstLineChars="0"/>
        <w:outlineLvl w:val="9"/>
      </w:pPr>
    </w:p>
    <w:p w14:paraId="7E15CC28">
      <w:pPr>
        <w:pStyle w:val="2"/>
        <w:numPr>
          <w:ilvl w:val="0"/>
          <w:numId w:val="0"/>
        </w:numPr>
        <w:ind w:left="432"/>
        <w:rPr>
          <w:rFonts w:hint="eastAsia" w:ascii="黑体" w:hAnsi="黑体" w:eastAsia="黑体"/>
          <w:b w:val="0"/>
          <w:bCs w:val="0"/>
          <w:kern w:val="2"/>
          <w:szCs w:val="32"/>
          <w:lang w:eastAsia="zh-CN"/>
        </w:rPr>
      </w:pPr>
      <w:bookmarkStart w:id="23" w:name="_Toc5590"/>
      <w:r>
        <w:rPr>
          <w:rFonts w:hint="eastAsia" w:ascii="黑体" w:hAnsi="黑体" w:eastAsia="黑体"/>
          <w:b w:val="0"/>
          <w:bCs w:val="0"/>
          <w:kern w:val="2"/>
          <w:szCs w:val="32"/>
        </w:rPr>
        <w:t>第</w:t>
      </w:r>
      <w:r>
        <w:rPr>
          <w:rFonts w:hint="eastAsia" w:ascii="黑体" w:hAnsi="黑体" w:eastAsia="黑体"/>
          <w:b w:val="0"/>
          <w:bCs w:val="0"/>
          <w:kern w:val="2"/>
          <w:szCs w:val="32"/>
          <w:lang w:val="en-US" w:eastAsia="zh-CN"/>
        </w:rPr>
        <w:t>三</w:t>
      </w:r>
      <w:r>
        <w:rPr>
          <w:rFonts w:hint="eastAsia" w:ascii="黑体" w:hAnsi="黑体" w:eastAsia="黑体"/>
          <w:b w:val="0"/>
          <w:bCs w:val="0"/>
          <w:kern w:val="2"/>
          <w:szCs w:val="32"/>
        </w:rPr>
        <w:t xml:space="preserve">章 </w:t>
      </w:r>
      <w:r>
        <w:rPr>
          <w:rFonts w:hint="eastAsia" w:ascii="黑体" w:hAnsi="黑体" w:eastAsia="黑体"/>
          <w:b w:val="0"/>
          <w:bCs w:val="0"/>
          <w:kern w:val="2"/>
          <w:szCs w:val="32"/>
          <w:lang w:val="en-US" w:eastAsia="zh-CN"/>
        </w:rPr>
        <w:t>系统介绍</w:t>
      </w:r>
      <w:bookmarkEnd w:id="23"/>
    </w:p>
    <w:p w14:paraId="1DD8DA3B">
      <w:pPr>
        <w:spacing w:line="600" w:lineRule="exact"/>
        <w:ind w:firstLine="643" w:firstLineChars="200"/>
        <w:jc w:val="left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/>
        </w:rPr>
      </w:pPr>
      <w:bookmarkStart w:id="24" w:name="_Toc17481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3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.1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系统介绍</w:t>
      </w:r>
      <w:bookmarkEnd w:id="24"/>
    </w:p>
    <w:p w14:paraId="684676A3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智能客服以进出口企业、报关代理等用户为中心，提供一个全天候（7x24小时）、无障碍（无需登录）、多语言（支持中、英、日等）、标准化的智能问答服务窗口。它能够理解用户以日常口语化方式提出的各类业务问题，并依托一个权威、准确、持续更新的本地化专业知识库，为用户提供即时、精准、连贯的业务解答与操作指引。</w:t>
      </w:r>
    </w:p>
    <w:p w14:paraId="093F6E2A">
      <w:pPr>
        <w:numPr>
          <w:ilvl w:val="0"/>
          <w:numId w:val="0"/>
        </w:numPr>
        <w:ind w:left="432"/>
        <w:outlineLvl w:val="9"/>
        <w:rPr>
          <w:rFonts w:hint="eastAsia" w:ascii="黑体" w:hAnsi="黑体" w:eastAsia="黑体"/>
          <w:b w:val="0"/>
          <w:bCs w:val="0"/>
          <w:kern w:val="2"/>
          <w:szCs w:val="32"/>
        </w:rPr>
      </w:pPr>
    </w:p>
    <w:p w14:paraId="76717E71">
      <w:pPr>
        <w:pStyle w:val="2"/>
        <w:numPr>
          <w:ilvl w:val="0"/>
          <w:numId w:val="0"/>
        </w:numPr>
        <w:ind w:left="432"/>
        <w:rPr>
          <w:rFonts w:ascii="黑体" w:hAnsi="黑体" w:eastAsia="黑体"/>
          <w:b w:val="0"/>
          <w:bCs w:val="0"/>
          <w:kern w:val="2"/>
          <w:szCs w:val="32"/>
        </w:rPr>
      </w:pPr>
      <w:bookmarkStart w:id="25" w:name="_Toc15400"/>
      <w:r>
        <w:rPr>
          <w:rFonts w:hint="eastAsia" w:ascii="黑体" w:hAnsi="黑体" w:eastAsia="黑体"/>
          <w:b w:val="0"/>
          <w:bCs w:val="0"/>
          <w:kern w:val="2"/>
          <w:szCs w:val="32"/>
        </w:rPr>
        <w:t>第</w:t>
      </w:r>
      <w:r>
        <w:rPr>
          <w:rFonts w:hint="eastAsia" w:ascii="黑体" w:hAnsi="黑体" w:eastAsia="黑体"/>
          <w:b w:val="0"/>
          <w:bCs w:val="0"/>
          <w:kern w:val="2"/>
          <w:szCs w:val="32"/>
          <w:lang w:val="en-US" w:eastAsia="zh-CN"/>
        </w:rPr>
        <w:t>四</w:t>
      </w:r>
      <w:r>
        <w:rPr>
          <w:rFonts w:hint="eastAsia" w:ascii="黑体" w:hAnsi="黑体" w:eastAsia="黑体"/>
          <w:b w:val="0"/>
          <w:bCs w:val="0"/>
          <w:kern w:val="2"/>
          <w:szCs w:val="32"/>
        </w:rPr>
        <w:t>章 客户服务</w:t>
      </w:r>
      <w:bookmarkEnd w:id="15"/>
      <w:bookmarkEnd w:id="16"/>
      <w:bookmarkEnd w:id="22"/>
      <w:bookmarkEnd w:id="25"/>
    </w:p>
    <w:p w14:paraId="3E4210F3">
      <w:pPr>
        <w:spacing w:line="600" w:lineRule="exact"/>
        <w:ind w:firstLine="643" w:firstLineChars="200"/>
        <w:jc w:val="left"/>
        <w:outlineLvl w:val="1"/>
        <w:rPr>
          <w:rFonts w:ascii="楷体" w:hAnsi="楷体" w:eastAsia="楷体" w:cs="楷体"/>
          <w:b/>
          <w:bCs/>
          <w:sz w:val="32"/>
          <w:szCs w:val="32"/>
        </w:rPr>
      </w:pPr>
      <w:bookmarkStart w:id="26" w:name="_Toc492646757"/>
      <w:bookmarkStart w:id="27" w:name="_Toc20014"/>
      <w:bookmarkStart w:id="28" w:name="_Toc31548"/>
      <w:bookmarkStart w:id="29" w:name="_Toc5973"/>
      <w:bookmarkStart w:id="30" w:name="_Toc32334"/>
      <w:bookmarkStart w:id="31" w:name="_Toc18324"/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4</w:t>
      </w:r>
      <w:r>
        <w:rPr>
          <w:rFonts w:hint="eastAsia" w:ascii="楷体" w:hAnsi="楷体" w:eastAsia="楷体" w:cs="楷体"/>
          <w:b/>
          <w:bCs/>
          <w:sz w:val="32"/>
          <w:szCs w:val="32"/>
        </w:rPr>
        <w:t>.1咨询方式</w:t>
      </w:r>
      <w:bookmarkEnd w:id="26"/>
      <w:bookmarkEnd w:id="27"/>
      <w:bookmarkEnd w:id="28"/>
      <w:bookmarkEnd w:id="29"/>
      <w:bookmarkEnd w:id="30"/>
      <w:bookmarkEnd w:id="31"/>
    </w:p>
    <w:p w14:paraId="68B6A01B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有关该系统的相关事宜，您可以通过以下方式进行咨询，工作人员将为您提供满意的服务。</w:t>
      </w:r>
    </w:p>
    <w:p w14:paraId="3A4453E1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服务热线：95198（省内）、0411-95198（省外）、0411-82732333</w:t>
      </w:r>
    </w:p>
    <w:p w14:paraId="1D73FBB2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客服QQ  1群：492792487</w:t>
      </w:r>
    </w:p>
    <w:p w14:paraId="43810DEC">
      <w:pPr>
        <w:spacing w:before="209" w:line="357" w:lineRule="auto"/>
        <w:ind w:left="34" w:right="13" w:firstLine="646"/>
        <w:jc w:val="both"/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客服QQ  2群：194310489</w:t>
      </w:r>
      <w:bookmarkEnd w:id="17"/>
    </w:p>
    <w:sectPr>
      <w:pgSz w:w="11906" w:h="16838"/>
      <w:pgMar w:top="1440" w:right="1800" w:bottom="1440" w:left="1800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443D1767-DED7-49F7-9388-0761CA037CA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3BFD033-696B-41C0-AC0E-8B3E5F80923F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8F686EDF-1B2D-4477-ACA9-0B303FC1293A}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08E4CE03-4416-43D6-A720-1E1A352C31B9}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6F8A231B-74E4-4BA4-8FCA-7E2652EFDBD1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5E927346-577B-4063-A672-7C39D2924D4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3F22D703-35A5-4742-8968-163A65ECB417}"/>
  </w:font>
  <w:font w:name="WPSEMBED1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WPSEMBED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3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01799085"/>
    </w:sdtPr>
    <w:sdtEndPr>
      <w:rPr>
        <w:rFonts w:hint="eastAsia" w:ascii="仿宋_GB2312" w:eastAsia="仿宋_GB2312"/>
        <w:sz w:val="28"/>
        <w:szCs w:val="28"/>
      </w:rPr>
    </w:sdtEndPr>
    <w:sdtContent>
      <w:p w14:paraId="44EFE055">
        <w:pPr>
          <w:pStyle w:val="10"/>
          <w:jc w:val="center"/>
          <w:rPr>
            <w:rFonts w:ascii="仿宋_GB2312" w:eastAsia="仿宋_GB2312"/>
            <w:sz w:val="28"/>
            <w:szCs w:val="28"/>
          </w:rPr>
        </w:pP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PAGE   \* MERGEFORMAT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-</w:t>
        </w:r>
        <w:r>
          <w:rPr>
            <w:rFonts w:ascii="仿宋_GB2312" w:eastAsia="仿宋_GB2312"/>
            <w:sz w:val="28"/>
            <w:szCs w:val="28"/>
          </w:rPr>
          <w:t xml:space="preserve"> 8 -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4D2D1D">
    <w:pPr>
      <w:pStyle w:val="11"/>
      <w:rPr>
        <w:rFonts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中国（辽宁）国际贸易单一窗口用户手册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94EFA9"/>
    <w:multiLevelType w:val="multilevel"/>
    <w:tmpl w:val="6D94EFA9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3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4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042"/>
    <w:rsid w:val="0000308D"/>
    <w:rsid w:val="0001389B"/>
    <w:rsid w:val="00016AB1"/>
    <w:rsid w:val="000261B8"/>
    <w:rsid w:val="00027260"/>
    <w:rsid w:val="00030C24"/>
    <w:rsid w:val="000316B4"/>
    <w:rsid w:val="00033B32"/>
    <w:rsid w:val="00035B48"/>
    <w:rsid w:val="00046FE6"/>
    <w:rsid w:val="00052ED0"/>
    <w:rsid w:val="00057D74"/>
    <w:rsid w:val="00061D59"/>
    <w:rsid w:val="00067EC9"/>
    <w:rsid w:val="00071FDE"/>
    <w:rsid w:val="00081727"/>
    <w:rsid w:val="00083A61"/>
    <w:rsid w:val="000944A4"/>
    <w:rsid w:val="000A2637"/>
    <w:rsid w:val="000A3B00"/>
    <w:rsid w:val="000A42D5"/>
    <w:rsid w:val="000A7AC3"/>
    <w:rsid w:val="000B4E79"/>
    <w:rsid w:val="000B7DBE"/>
    <w:rsid w:val="000D015B"/>
    <w:rsid w:val="000D17A8"/>
    <w:rsid w:val="000D49E1"/>
    <w:rsid w:val="000E2447"/>
    <w:rsid w:val="000E6AF4"/>
    <w:rsid w:val="000F55B6"/>
    <w:rsid w:val="001011C0"/>
    <w:rsid w:val="00101497"/>
    <w:rsid w:val="00103225"/>
    <w:rsid w:val="001042C9"/>
    <w:rsid w:val="001133A9"/>
    <w:rsid w:val="00115D88"/>
    <w:rsid w:val="001175A3"/>
    <w:rsid w:val="00131D05"/>
    <w:rsid w:val="00131E48"/>
    <w:rsid w:val="001364A4"/>
    <w:rsid w:val="00141AB9"/>
    <w:rsid w:val="001427CD"/>
    <w:rsid w:val="0014605F"/>
    <w:rsid w:val="00147A63"/>
    <w:rsid w:val="00150974"/>
    <w:rsid w:val="00150DB6"/>
    <w:rsid w:val="001666DF"/>
    <w:rsid w:val="0017243D"/>
    <w:rsid w:val="00172F35"/>
    <w:rsid w:val="0017382D"/>
    <w:rsid w:val="00176C96"/>
    <w:rsid w:val="001901F6"/>
    <w:rsid w:val="0019566E"/>
    <w:rsid w:val="001A156E"/>
    <w:rsid w:val="001A4C07"/>
    <w:rsid w:val="001A4D3A"/>
    <w:rsid w:val="001A78C3"/>
    <w:rsid w:val="001B0654"/>
    <w:rsid w:val="001B61B9"/>
    <w:rsid w:val="001B7BE6"/>
    <w:rsid w:val="001C0F7D"/>
    <w:rsid w:val="001C533A"/>
    <w:rsid w:val="001D0FE2"/>
    <w:rsid w:val="001E2E5B"/>
    <w:rsid w:val="001E6B0B"/>
    <w:rsid w:val="001F0B8C"/>
    <w:rsid w:val="001F1E47"/>
    <w:rsid w:val="001F5DAE"/>
    <w:rsid w:val="001F7F7E"/>
    <w:rsid w:val="00200090"/>
    <w:rsid w:val="00216AE2"/>
    <w:rsid w:val="002213FA"/>
    <w:rsid w:val="00227EC5"/>
    <w:rsid w:val="00227ED0"/>
    <w:rsid w:val="00231955"/>
    <w:rsid w:val="002345CC"/>
    <w:rsid w:val="00243FBF"/>
    <w:rsid w:val="00244CD9"/>
    <w:rsid w:val="00250C44"/>
    <w:rsid w:val="002519C4"/>
    <w:rsid w:val="0025727A"/>
    <w:rsid w:val="002577C2"/>
    <w:rsid w:val="00266E85"/>
    <w:rsid w:val="0027285E"/>
    <w:rsid w:val="00272CA4"/>
    <w:rsid w:val="00273682"/>
    <w:rsid w:val="00281098"/>
    <w:rsid w:val="00282E65"/>
    <w:rsid w:val="002942CE"/>
    <w:rsid w:val="00295B72"/>
    <w:rsid w:val="002A0217"/>
    <w:rsid w:val="002A3511"/>
    <w:rsid w:val="002A39BE"/>
    <w:rsid w:val="002A5028"/>
    <w:rsid w:val="002B13CB"/>
    <w:rsid w:val="002B14C7"/>
    <w:rsid w:val="002B3D42"/>
    <w:rsid w:val="002B51ED"/>
    <w:rsid w:val="002C14C3"/>
    <w:rsid w:val="002C46F6"/>
    <w:rsid w:val="002C7C53"/>
    <w:rsid w:val="002D2F20"/>
    <w:rsid w:val="002E53B0"/>
    <w:rsid w:val="002F003D"/>
    <w:rsid w:val="0030050E"/>
    <w:rsid w:val="00320359"/>
    <w:rsid w:val="00341D13"/>
    <w:rsid w:val="00343C3C"/>
    <w:rsid w:val="0034548C"/>
    <w:rsid w:val="0035222D"/>
    <w:rsid w:val="003535A8"/>
    <w:rsid w:val="00355B76"/>
    <w:rsid w:val="00360036"/>
    <w:rsid w:val="00381A06"/>
    <w:rsid w:val="00381B95"/>
    <w:rsid w:val="00384148"/>
    <w:rsid w:val="0038726C"/>
    <w:rsid w:val="00390EE5"/>
    <w:rsid w:val="00394589"/>
    <w:rsid w:val="003947D6"/>
    <w:rsid w:val="00396562"/>
    <w:rsid w:val="00397D72"/>
    <w:rsid w:val="00397E0C"/>
    <w:rsid w:val="003A25DB"/>
    <w:rsid w:val="003B016F"/>
    <w:rsid w:val="003B38B2"/>
    <w:rsid w:val="003C3656"/>
    <w:rsid w:val="003C4C12"/>
    <w:rsid w:val="003C5B24"/>
    <w:rsid w:val="003D387B"/>
    <w:rsid w:val="003D7BB4"/>
    <w:rsid w:val="003E4622"/>
    <w:rsid w:val="003F43CF"/>
    <w:rsid w:val="003F7685"/>
    <w:rsid w:val="00401D71"/>
    <w:rsid w:val="00404D22"/>
    <w:rsid w:val="004062BE"/>
    <w:rsid w:val="00414D25"/>
    <w:rsid w:val="00414EB1"/>
    <w:rsid w:val="004177A7"/>
    <w:rsid w:val="00434204"/>
    <w:rsid w:val="004401CB"/>
    <w:rsid w:val="00442BB1"/>
    <w:rsid w:val="00443C6C"/>
    <w:rsid w:val="00445CC2"/>
    <w:rsid w:val="004502AA"/>
    <w:rsid w:val="00457250"/>
    <w:rsid w:val="00464BA1"/>
    <w:rsid w:val="00473850"/>
    <w:rsid w:val="00481041"/>
    <w:rsid w:val="0048246F"/>
    <w:rsid w:val="004838F8"/>
    <w:rsid w:val="004901CB"/>
    <w:rsid w:val="00490A72"/>
    <w:rsid w:val="004937D0"/>
    <w:rsid w:val="00494A7B"/>
    <w:rsid w:val="004A0AE0"/>
    <w:rsid w:val="004A4AC8"/>
    <w:rsid w:val="004A5D36"/>
    <w:rsid w:val="004B0947"/>
    <w:rsid w:val="004B2A3C"/>
    <w:rsid w:val="004C2605"/>
    <w:rsid w:val="004E000F"/>
    <w:rsid w:val="004E02AD"/>
    <w:rsid w:val="004E1E55"/>
    <w:rsid w:val="004E4DBD"/>
    <w:rsid w:val="004E704E"/>
    <w:rsid w:val="004E7E7E"/>
    <w:rsid w:val="00500427"/>
    <w:rsid w:val="0050686B"/>
    <w:rsid w:val="00514BDA"/>
    <w:rsid w:val="005174A1"/>
    <w:rsid w:val="0052220E"/>
    <w:rsid w:val="00524CF5"/>
    <w:rsid w:val="00525DDA"/>
    <w:rsid w:val="005267D3"/>
    <w:rsid w:val="00541E82"/>
    <w:rsid w:val="00542133"/>
    <w:rsid w:val="00542C3A"/>
    <w:rsid w:val="00554051"/>
    <w:rsid w:val="00554A0C"/>
    <w:rsid w:val="00556770"/>
    <w:rsid w:val="005648E3"/>
    <w:rsid w:val="00570E38"/>
    <w:rsid w:val="00573ADA"/>
    <w:rsid w:val="00585356"/>
    <w:rsid w:val="0058793A"/>
    <w:rsid w:val="00590B11"/>
    <w:rsid w:val="0059156F"/>
    <w:rsid w:val="005A471E"/>
    <w:rsid w:val="005A7BC9"/>
    <w:rsid w:val="005B139E"/>
    <w:rsid w:val="005B3248"/>
    <w:rsid w:val="005B454B"/>
    <w:rsid w:val="005C0B2B"/>
    <w:rsid w:val="005C1182"/>
    <w:rsid w:val="005C7109"/>
    <w:rsid w:val="005D57A2"/>
    <w:rsid w:val="005D5BDA"/>
    <w:rsid w:val="005E17BD"/>
    <w:rsid w:val="005E39C5"/>
    <w:rsid w:val="005E4158"/>
    <w:rsid w:val="005E44BE"/>
    <w:rsid w:val="005E6B04"/>
    <w:rsid w:val="005F25B0"/>
    <w:rsid w:val="005F2EBC"/>
    <w:rsid w:val="005F421B"/>
    <w:rsid w:val="00601D0E"/>
    <w:rsid w:val="006023F6"/>
    <w:rsid w:val="006073D4"/>
    <w:rsid w:val="00613D02"/>
    <w:rsid w:val="006152A3"/>
    <w:rsid w:val="00631463"/>
    <w:rsid w:val="00632ACA"/>
    <w:rsid w:val="006451B4"/>
    <w:rsid w:val="00647449"/>
    <w:rsid w:val="006602BE"/>
    <w:rsid w:val="0066317F"/>
    <w:rsid w:val="00676C5F"/>
    <w:rsid w:val="006817C4"/>
    <w:rsid w:val="006911D0"/>
    <w:rsid w:val="006A68E5"/>
    <w:rsid w:val="006B3299"/>
    <w:rsid w:val="006B34E1"/>
    <w:rsid w:val="006B3F30"/>
    <w:rsid w:val="006B61B5"/>
    <w:rsid w:val="006B746A"/>
    <w:rsid w:val="006C54B8"/>
    <w:rsid w:val="006D01E9"/>
    <w:rsid w:val="006D35E7"/>
    <w:rsid w:val="006D54B4"/>
    <w:rsid w:val="006D5E30"/>
    <w:rsid w:val="006E131D"/>
    <w:rsid w:val="006E409A"/>
    <w:rsid w:val="006E4F8A"/>
    <w:rsid w:val="006E5042"/>
    <w:rsid w:val="006F10AF"/>
    <w:rsid w:val="006F5018"/>
    <w:rsid w:val="006F6E01"/>
    <w:rsid w:val="00703599"/>
    <w:rsid w:val="0071448A"/>
    <w:rsid w:val="0072581E"/>
    <w:rsid w:val="00732D16"/>
    <w:rsid w:val="00746A10"/>
    <w:rsid w:val="00750B36"/>
    <w:rsid w:val="00752528"/>
    <w:rsid w:val="007540BB"/>
    <w:rsid w:val="00770813"/>
    <w:rsid w:val="0077219C"/>
    <w:rsid w:val="0079391F"/>
    <w:rsid w:val="00796ADB"/>
    <w:rsid w:val="007A7587"/>
    <w:rsid w:val="007B56F0"/>
    <w:rsid w:val="007C0233"/>
    <w:rsid w:val="007C13EF"/>
    <w:rsid w:val="007D1E2D"/>
    <w:rsid w:val="007D3F7F"/>
    <w:rsid w:val="007D5627"/>
    <w:rsid w:val="007E313C"/>
    <w:rsid w:val="007F2FB9"/>
    <w:rsid w:val="007F4A4A"/>
    <w:rsid w:val="007F67D7"/>
    <w:rsid w:val="00806E1E"/>
    <w:rsid w:val="00811A8D"/>
    <w:rsid w:val="008145CE"/>
    <w:rsid w:val="00822BB5"/>
    <w:rsid w:val="00825A62"/>
    <w:rsid w:val="00830000"/>
    <w:rsid w:val="00831EDC"/>
    <w:rsid w:val="00835C8D"/>
    <w:rsid w:val="008472B4"/>
    <w:rsid w:val="0085008C"/>
    <w:rsid w:val="0085137D"/>
    <w:rsid w:val="00853419"/>
    <w:rsid w:val="008545CD"/>
    <w:rsid w:val="008619AE"/>
    <w:rsid w:val="00863FC3"/>
    <w:rsid w:val="008644D7"/>
    <w:rsid w:val="00870A85"/>
    <w:rsid w:val="00876159"/>
    <w:rsid w:val="00876E70"/>
    <w:rsid w:val="008821A9"/>
    <w:rsid w:val="0088311A"/>
    <w:rsid w:val="00884555"/>
    <w:rsid w:val="0088640D"/>
    <w:rsid w:val="00890316"/>
    <w:rsid w:val="0089443B"/>
    <w:rsid w:val="00894A40"/>
    <w:rsid w:val="00894C27"/>
    <w:rsid w:val="00895EFB"/>
    <w:rsid w:val="008B1701"/>
    <w:rsid w:val="008B6875"/>
    <w:rsid w:val="008C2F3A"/>
    <w:rsid w:val="008E0CDA"/>
    <w:rsid w:val="008E6950"/>
    <w:rsid w:val="008F4D89"/>
    <w:rsid w:val="00911E54"/>
    <w:rsid w:val="009158E6"/>
    <w:rsid w:val="00915E2F"/>
    <w:rsid w:val="009170FA"/>
    <w:rsid w:val="00920D00"/>
    <w:rsid w:val="0092630E"/>
    <w:rsid w:val="00937781"/>
    <w:rsid w:val="009460C8"/>
    <w:rsid w:val="00950BEE"/>
    <w:rsid w:val="00956408"/>
    <w:rsid w:val="00956683"/>
    <w:rsid w:val="00967642"/>
    <w:rsid w:val="00970468"/>
    <w:rsid w:val="009775F3"/>
    <w:rsid w:val="00981247"/>
    <w:rsid w:val="0098235E"/>
    <w:rsid w:val="0098478F"/>
    <w:rsid w:val="009934B8"/>
    <w:rsid w:val="009970F6"/>
    <w:rsid w:val="009971F1"/>
    <w:rsid w:val="009A2C26"/>
    <w:rsid w:val="009A3CC5"/>
    <w:rsid w:val="009A702D"/>
    <w:rsid w:val="009B0050"/>
    <w:rsid w:val="009B16BA"/>
    <w:rsid w:val="009D457C"/>
    <w:rsid w:val="009E04FA"/>
    <w:rsid w:val="009F0D43"/>
    <w:rsid w:val="009F2488"/>
    <w:rsid w:val="009F28F8"/>
    <w:rsid w:val="009F2D57"/>
    <w:rsid w:val="009F611B"/>
    <w:rsid w:val="009F7384"/>
    <w:rsid w:val="009F7B53"/>
    <w:rsid w:val="00A02926"/>
    <w:rsid w:val="00A039CF"/>
    <w:rsid w:val="00A110C1"/>
    <w:rsid w:val="00A124EB"/>
    <w:rsid w:val="00A14D1B"/>
    <w:rsid w:val="00A14D6A"/>
    <w:rsid w:val="00A21F70"/>
    <w:rsid w:val="00A309EE"/>
    <w:rsid w:val="00A51521"/>
    <w:rsid w:val="00A51B9D"/>
    <w:rsid w:val="00A52F77"/>
    <w:rsid w:val="00A53CAE"/>
    <w:rsid w:val="00A625B5"/>
    <w:rsid w:val="00A6596E"/>
    <w:rsid w:val="00A67DC3"/>
    <w:rsid w:val="00A70624"/>
    <w:rsid w:val="00A7065C"/>
    <w:rsid w:val="00A738C3"/>
    <w:rsid w:val="00A764B1"/>
    <w:rsid w:val="00A77885"/>
    <w:rsid w:val="00A90E71"/>
    <w:rsid w:val="00A9123F"/>
    <w:rsid w:val="00A91D47"/>
    <w:rsid w:val="00A93A1C"/>
    <w:rsid w:val="00A941AF"/>
    <w:rsid w:val="00A96CEF"/>
    <w:rsid w:val="00A96D1B"/>
    <w:rsid w:val="00AB2CCD"/>
    <w:rsid w:val="00AC0F06"/>
    <w:rsid w:val="00AC3695"/>
    <w:rsid w:val="00AC4CDB"/>
    <w:rsid w:val="00AC5919"/>
    <w:rsid w:val="00AD5906"/>
    <w:rsid w:val="00AE2473"/>
    <w:rsid w:val="00AE2F60"/>
    <w:rsid w:val="00AE3AC2"/>
    <w:rsid w:val="00AE5108"/>
    <w:rsid w:val="00AF64E0"/>
    <w:rsid w:val="00B02F9A"/>
    <w:rsid w:val="00B03AB7"/>
    <w:rsid w:val="00B04A20"/>
    <w:rsid w:val="00B059AC"/>
    <w:rsid w:val="00B06E4D"/>
    <w:rsid w:val="00B1141D"/>
    <w:rsid w:val="00B12726"/>
    <w:rsid w:val="00B15042"/>
    <w:rsid w:val="00B16CAA"/>
    <w:rsid w:val="00B2351B"/>
    <w:rsid w:val="00B23EF2"/>
    <w:rsid w:val="00B24469"/>
    <w:rsid w:val="00B306A0"/>
    <w:rsid w:val="00B36293"/>
    <w:rsid w:val="00B43463"/>
    <w:rsid w:val="00B4519F"/>
    <w:rsid w:val="00B657B4"/>
    <w:rsid w:val="00B717B2"/>
    <w:rsid w:val="00B85DC2"/>
    <w:rsid w:val="00BA1177"/>
    <w:rsid w:val="00BA4E4A"/>
    <w:rsid w:val="00BC5CF3"/>
    <w:rsid w:val="00BD0042"/>
    <w:rsid w:val="00BE75CC"/>
    <w:rsid w:val="00BF4247"/>
    <w:rsid w:val="00BF73FF"/>
    <w:rsid w:val="00C054EA"/>
    <w:rsid w:val="00C05A6C"/>
    <w:rsid w:val="00C05E33"/>
    <w:rsid w:val="00C162E1"/>
    <w:rsid w:val="00C2273A"/>
    <w:rsid w:val="00C27525"/>
    <w:rsid w:val="00C32B7C"/>
    <w:rsid w:val="00C46849"/>
    <w:rsid w:val="00C55A39"/>
    <w:rsid w:val="00C55CC6"/>
    <w:rsid w:val="00C61577"/>
    <w:rsid w:val="00C61C1C"/>
    <w:rsid w:val="00C62F51"/>
    <w:rsid w:val="00CA58AA"/>
    <w:rsid w:val="00CA7736"/>
    <w:rsid w:val="00CB3903"/>
    <w:rsid w:val="00CB65AE"/>
    <w:rsid w:val="00CC4764"/>
    <w:rsid w:val="00CD01BC"/>
    <w:rsid w:val="00CD3195"/>
    <w:rsid w:val="00CE242B"/>
    <w:rsid w:val="00CE66E2"/>
    <w:rsid w:val="00CF4CD6"/>
    <w:rsid w:val="00CF63ED"/>
    <w:rsid w:val="00D01963"/>
    <w:rsid w:val="00D02FFF"/>
    <w:rsid w:val="00D064C4"/>
    <w:rsid w:val="00D1009A"/>
    <w:rsid w:val="00D17743"/>
    <w:rsid w:val="00D20DB1"/>
    <w:rsid w:val="00D21A36"/>
    <w:rsid w:val="00D23947"/>
    <w:rsid w:val="00D23BD4"/>
    <w:rsid w:val="00D3205F"/>
    <w:rsid w:val="00D42703"/>
    <w:rsid w:val="00D42FBD"/>
    <w:rsid w:val="00D43E06"/>
    <w:rsid w:val="00D45E35"/>
    <w:rsid w:val="00D4694A"/>
    <w:rsid w:val="00D53089"/>
    <w:rsid w:val="00D60F6F"/>
    <w:rsid w:val="00D61049"/>
    <w:rsid w:val="00D73440"/>
    <w:rsid w:val="00D75131"/>
    <w:rsid w:val="00D77B1F"/>
    <w:rsid w:val="00D825F6"/>
    <w:rsid w:val="00D8304A"/>
    <w:rsid w:val="00D96356"/>
    <w:rsid w:val="00DA1D3F"/>
    <w:rsid w:val="00DA25C2"/>
    <w:rsid w:val="00DB0211"/>
    <w:rsid w:val="00DB1F27"/>
    <w:rsid w:val="00DC23CC"/>
    <w:rsid w:val="00DC305E"/>
    <w:rsid w:val="00DC3CB7"/>
    <w:rsid w:val="00DC6BAB"/>
    <w:rsid w:val="00DC7B48"/>
    <w:rsid w:val="00DD02DF"/>
    <w:rsid w:val="00DD422F"/>
    <w:rsid w:val="00DE1093"/>
    <w:rsid w:val="00DE1B94"/>
    <w:rsid w:val="00DE2F96"/>
    <w:rsid w:val="00E00769"/>
    <w:rsid w:val="00E06D4B"/>
    <w:rsid w:val="00E203C2"/>
    <w:rsid w:val="00E22749"/>
    <w:rsid w:val="00E22996"/>
    <w:rsid w:val="00E23859"/>
    <w:rsid w:val="00E256EE"/>
    <w:rsid w:val="00E25EDD"/>
    <w:rsid w:val="00E335DC"/>
    <w:rsid w:val="00E35439"/>
    <w:rsid w:val="00E369DA"/>
    <w:rsid w:val="00E37331"/>
    <w:rsid w:val="00E4139B"/>
    <w:rsid w:val="00E41BE4"/>
    <w:rsid w:val="00E51C0C"/>
    <w:rsid w:val="00E560F5"/>
    <w:rsid w:val="00E60E23"/>
    <w:rsid w:val="00E620DD"/>
    <w:rsid w:val="00E65B1F"/>
    <w:rsid w:val="00E72DE2"/>
    <w:rsid w:val="00E84A25"/>
    <w:rsid w:val="00E87EDD"/>
    <w:rsid w:val="00E91C67"/>
    <w:rsid w:val="00E92E49"/>
    <w:rsid w:val="00EB09C1"/>
    <w:rsid w:val="00EE4F69"/>
    <w:rsid w:val="00EE76E3"/>
    <w:rsid w:val="00EE7C9C"/>
    <w:rsid w:val="00F05D49"/>
    <w:rsid w:val="00F12133"/>
    <w:rsid w:val="00F12880"/>
    <w:rsid w:val="00F146FA"/>
    <w:rsid w:val="00F172BE"/>
    <w:rsid w:val="00F20E9A"/>
    <w:rsid w:val="00F26615"/>
    <w:rsid w:val="00F26DA1"/>
    <w:rsid w:val="00F37350"/>
    <w:rsid w:val="00F407BC"/>
    <w:rsid w:val="00F41421"/>
    <w:rsid w:val="00F428BB"/>
    <w:rsid w:val="00F43B3E"/>
    <w:rsid w:val="00F4792A"/>
    <w:rsid w:val="00F52983"/>
    <w:rsid w:val="00F5355D"/>
    <w:rsid w:val="00F554C7"/>
    <w:rsid w:val="00F60533"/>
    <w:rsid w:val="00F6191F"/>
    <w:rsid w:val="00F67619"/>
    <w:rsid w:val="00F76D41"/>
    <w:rsid w:val="00F84AA7"/>
    <w:rsid w:val="00F90E8B"/>
    <w:rsid w:val="00F93136"/>
    <w:rsid w:val="00F944F4"/>
    <w:rsid w:val="00F96A2D"/>
    <w:rsid w:val="00FA21F9"/>
    <w:rsid w:val="00FB46F7"/>
    <w:rsid w:val="00FC52E3"/>
    <w:rsid w:val="00FE2375"/>
    <w:rsid w:val="00FE28F6"/>
    <w:rsid w:val="00FE49A2"/>
    <w:rsid w:val="00FF2126"/>
    <w:rsid w:val="00FF2761"/>
    <w:rsid w:val="00FF6C73"/>
    <w:rsid w:val="00FF6CC8"/>
    <w:rsid w:val="0A595E3B"/>
    <w:rsid w:val="0AAA2B3A"/>
    <w:rsid w:val="0AE676F0"/>
    <w:rsid w:val="0D9505F2"/>
    <w:rsid w:val="16F21AF1"/>
    <w:rsid w:val="1A145D13"/>
    <w:rsid w:val="20C2161E"/>
    <w:rsid w:val="243C1D02"/>
    <w:rsid w:val="33671404"/>
    <w:rsid w:val="34955110"/>
    <w:rsid w:val="39972358"/>
    <w:rsid w:val="3ACB7B94"/>
    <w:rsid w:val="3BA252F5"/>
    <w:rsid w:val="3C12749A"/>
    <w:rsid w:val="442275F4"/>
    <w:rsid w:val="4C3F09CB"/>
    <w:rsid w:val="4D463256"/>
    <w:rsid w:val="4DDF3E76"/>
    <w:rsid w:val="600D481E"/>
    <w:rsid w:val="606D3902"/>
    <w:rsid w:val="6E7946BC"/>
    <w:rsid w:val="75B84A72"/>
    <w:rsid w:val="77B9258D"/>
    <w:rsid w:val="79EA77C9"/>
    <w:rsid w:val="7A044199"/>
    <w:rsid w:val="7BD16A4F"/>
    <w:rsid w:val="7E745D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qFormat="1" w:uiPriority="39" w:name="toc 2"/>
    <w:lsdException w:qFormat="1"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numPr>
        <w:ilvl w:val="0"/>
        <w:numId w:val="1"/>
      </w:numPr>
      <w:spacing w:before="340" w:after="330"/>
      <w:ind w:firstLine="0"/>
      <w:jc w:val="left"/>
      <w:outlineLvl w:val="0"/>
    </w:pPr>
    <w:rPr>
      <w:b/>
      <w:bCs/>
      <w:kern w:val="44"/>
      <w:sz w:val="32"/>
      <w:szCs w:val="44"/>
    </w:rPr>
  </w:style>
  <w:style w:type="paragraph" w:styleId="3">
    <w:name w:val="heading 2"/>
    <w:basedOn w:val="1"/>
    <w:next w:val="1"/>
    <w:unhideWhenUsed/>
    <w:qFormat/>
    <w:uiPriority w:val="9"/>
    <w:pPr>
      <w:numPr>
        <w:ilvl w:val="1"/>
        <w:numId w:val="1"/>
      </w:numPr>
      <w:spacing w:before="260" w:after="260"/>
      <w:ind w:firstLine="0"/>
      <w:jc w:val="left"/>
      <w:outlineLvl w:val="1"/>
    </w:pPr>
    <w:rPr>
      <w:b/>
      <w:sz w:val="30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numPr>
        <w:ilvl w:val="2"/>
        <w:numId w:val="1"/>
      </w:numPr>
      <w:spacing w:before="260" w:after="260"/>
      <w:ind w:firstLine="0"/>
      <w:jc w:val="left"/>
      <w:outlineLvl w:val="2"/>
    </w:pPr>
    <w:rPr>
      <w:b/>
      <w:bCs/>
      <w:sz w:val="28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next w:val="6"/>
    <w:unhideWhenUsed/>
    <w:qFormat/>
    <w:uiPriority w:val="99"/>
    <w:pPr>
      <w:spacing w:after="120"/>
    </w:pPr>
    <w:rPr>
      <w:rFonts w:ascii="Calibri" w:hAnsi="Calibri"/>
    </w:rPr>
  </w:style>
  <w:style w:type="paragraph" w:customStyle="1" w:styleId="6">
    <w:name w:val="目录 81"/>
    <w:next w:val="1"/>
    <w:qFormat/>
    <w:uiPriority w:val="0"/>
    <w:pPr>
      <w:wordWrap w:val="0"/>
      <w:ind w:left="29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7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8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9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10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2">
    <w:name w:val="toc 1"/>
    <w:basedOn w:val="1"/>
    <w:next w:val="1"/>
    <w:semiHidden/>
    <w:unhideWhenUsed/>
    <w:qFormat/>
    <w:uiPriority w:val="39"/>
  </w:style>
  <w:style w:type="paragraph" w:styleId="13">
    <w:name w:val="toc 2"/>
    <w:basedOn w:val="1"/>
    <w:next w:val="1"/>
    <w:semiHidden/>
    <w:unhideWhenUsed/>
    <w:qFormat/>
    <w:uiPriority w:val="39"/>
    <w:pPr>
      <w:ind w:left="420" w:leftChars="200"/>
    </w:pPr>
  </w:style>
  <w:style w:type="character" w:customStyle="1" w:styleId="16">
    <w:name w:val="批注框文本 Char"/>
    <w:basedOn w:val="15"/>
    <w:link w:val="9"/>
    <w:semiHidden/>
    <w:qFormat/>
    <w:uiPriority w:val="99"/>
    <w:rPr>
      <w:sz w:val="18"/>
      <w:szCs w:val="18"/>
    </w:rPr>
  </w:style>
  <w:style w:type="character" w:customStyle="1" w:styleId="17">
    <w:name w:val="日期 Char"/>
    <w:basedOn w:val="15"/>
    <w:link w:val="8"/>
    <w:semiHidden/>
    <w:qFormat/>
    <w:uiPriority w:val="99"/>
  </w:style>
  <w:style w:type="paragraph" w:styleId="18">
    <w:name w:val="List Paragraph"/>
    <w:basedOn w:val="1"/>
    <w:qFormat/>
    <w:uiPriority w:val="34"/>
    <w:pPr>
      <w:ind w:firstLine="420" w:firstLineChars="200"/>
    </w:pPr>
  </w:style>
  <w:style w:type="character" w:customStyle="1" w:styleId="19">
    <w:name w:val="页眉 Char"/>
    <w:basedOn w:val="15"/>
    <w:link w:val="11"/>
    <w:qFormat/>
    <w:uiPriority w:val="99"/>
    <w:rPr>
      <w:sz w:val="18"/>
      <w:szCs w:val="18"/>
    </w:rPr>
  </w:style>
  <w:style w:type="character" w:customStyle="1" w:styleId="20">
    <w:name w:val="页脚 Char"/>
    <w:basedOn w:val="15"/>
    <w:link w:val="10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numbering" Target="numbering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3722E-B4FA-4717-AC26-BCFA7FF6F57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6</Pages>
  <Words>732</Words>
  <Characters>894</Characters>
  <Lines>15</Lines>
  <Paragraphs>4</Paragraphs>
  <TotalTime>2</TotalTime>
  <ScaleCrop>false</ScaleCrop>
  <LinksUpToDate>false</LinksUpToDate>
  <CharactersWithSpaces>979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2025-06-30T07:36:00Z</dcterms:created>
  <dc:creator>微软用户</dc:creator>
  <cp:lastModifiedBy>姜宇</cp:lastModifiedBy>
  <cp:lastPrinted>2025-06-30T07:56:00Z</cp:lastPrinted>
  <dcterms:modified xsi:type="dcterms:W3CDTF">2025-12-12T00:56:29Z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eyJoZGlkIjoiMzFhOGQzZDY5NTM2YTVhZmRiMGFlODRjOTU1ZTVjOTEiLCJ1c2VySWQiOiI1NzA1MjY5ODMifQ==</vt:lpwstr>
  </property>
  <property fmtid="{D5CDD505-2E9C-101B-9397-08002B2CF9AE}" pid="3" name="KSOProductBuildVer">
    <vt:lpwstr>2052-12.1.0.24034</vt:lpwstr>
  </property>
  <property fmtid="{D5CDD505-2E9C-101B-9397-08002B2CF9AE}" pid="4" name="ICV">
    <vt:lpwstr>03E2F1094263438D85E1D16D20AEB0AE_13</vt:lpwstr>
  </property>
</Properties>
</file>